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06E" w:rsidRPr="00D1406E" w:rsidRDefault="00D1406E" w:rsidP="00D1406E">
      <w:pPr>
        <w:tabs>
          <w:tab w:val="right" w:pos="8647"/>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3GPP T</w:t>
      </w:r>
      <w:bookmarkStart w:id="0" w:name="_Ref452454252"/>
      <w:bookmarkEnd w:id="0"/>
      <w:r w:rsidRPr="00D1406E">
        <w:rPr>
          <w:rFonts w:ascii="Arial" w:eastAsia="Times New Roman" w:hAnsi="Arial" w:cs="Arial"/>
          <w:b/>
          <w:bCs/>
          <w:kern w:val="0"/>
          <w:sz w:val="24"/>
          <w:szCs w:val="20"/>
          <w:lang w:val="en-GB" w:eastAsia="en-US"/>
        </w:rPr>
        <w:t>SG-</w:t>
      </w:r>
      <w:r w:rsidRPr="00D1406E">
        <w:rPr>
          <w:rFonts w:ascii="Arial" w:eastAsia="Times New Roman" w:hAnsi="Arial" w:cs="Arial"/>
          <w:b/>
          <w:bCs/>
          <w:kern w:val="0"/>
          <w:sz w:val="24"/>
          <w:szCs w:val="24"/>
          <w:lang w:val="en-GB" w:eastAsia="en-US"/>
        </w:rPr>
        <w:t xml:space="preserve">RAN </w:t>
      </w:r>
      <w:r w:rsidRPr="00D1406E">
        <w:rPr>
          <w:rFonts w:ascii="Arial" w:eastAsia="Times New Roman" w:hAnsi="Arial" w:cs="Arial"/>
          <w:b/>
          <w:kern w:val="0"/>
          <w:sz w:val="24"/>
          <w:szCs w:val="24"/>
          <w:lang w:val="en-GB" w:eastAsia="en-US"/>
        </w:rPr>
        <w:t>WG</w:t>
      </w:r>
      <w:r w:rsidRPr="00D1406E">
        <w:rPr>
          <w:rFonts w:ascii="Arial" w:eastAsia="SimSun" w:hAnsi="Arial" w:cs="Arial" w:hint="eastAsia"/>
          <w:b/>
          <w:kern w:val="0"/>
          <w:sz w:val="24"/>
          <w:szCs w:val="24"/>
          <w:lang w:val="en-GB" w:eastAsia="zh-CN"/>
        </w:rPr>
        <w:t>2</w:t>
      </w:r>
      <w:r w:rsidRPr="00D1406E">
        <w:rPr>
          <w:rFonts w:ascii="Arial" w:eastAsia="Times New Roman" w:hAnsi="Arial" w:cs="Arial"/>
          <w:b/>
          <w:kern w:val="0"/>
          <w:sz w:val="24"/>
          <w:szCs w:val="24"/>
          <w:lang w:val="en-GB" w:eastAsia="en-US"/>
        </w:rPr>
        <w:t xml:space="preserve"> </w:t>
      </w:r>
      <w:r w:rsidRPr="00D1406E">
        <w:rPr>
          <w:rFonts w:ascii="Arial" w:eastAsia="SimSun" w:hAnsi="Arial" w:cs="Arial" w:hint="eastAsia"/>
          <w:b/>
          <w:kern w:val="0"/>
          <w:sz w:val="24"/>
          <w:szCs w:val="24"/>
          <w:lang w:val="en-GB" w:eastAsia="zh-CN"/>
        </w:rPr>
        <w:t>Meeting #1</w:t>
      </w:r>
      <w:r w:rsidRPr="00D1406E">
        <w:rPr>
          <w:rFonts w:ascii="Arial" w:eastAsia="SimSun" w:hAnsi="Arial" w:cs="Arial"/>
          <w:b/>
          <w:kern w:val="0"/>
          <w:sz w:val="24"/>
          <w:szCs w:val="24"/>
          <w:lang w:val="en-GB" w:eastAsia="zh-CN"/>
        </w:rPr>
        <w:t>13e</w:t>
      </w:r>
      <w:r w:rsidRPr="00D1406E">
        <w:rPr>
          <w:rFonts w:ascii="Arial" w:eastAsia="Times New Roman" w:hAnsi="Arial" w:cs="Arial"/>
          <w:b/>
          <w:bCs/>
          <w:kern w:val="0"/>
          <w:sz w:val="24"/>
          <w:szCs w:val="20"/>
          <w:lang w:val="en-GB" w:eastAsia="en-US"/>
        </w:rPr>
        <w:tab/>
      </w:r>
      <w:r w:rsidR="00160D06" w:rsidRPr="00160D06">
        <w:rPr>
          <w:rFonts w:ascii="Arial" w:eastAsia="Times New Roman" w:hAnsi="Arial" w:cs="Arial"/>
          <w:b/>
          <w:kern w:val="0"/>
          <w:sz w:val="24"/>
          <w:szCs w:val="24"/>
          <w:lang w:val="en-GB" w:eastAsia="en-US"/>
        </w:rPr>
        <w:t>R2-2101906</w:t>
      </w:r>
    </w:p>
    <w:p w:rsidR="00D1406E" w:rsidRPr="00D1406E" w:rsidRDefault="00D1406E" w:rsidP="00D1406E">
      <w:pPr>
        <w:widowControl/>
        <w:wordWrap/>
        <w:overflowPunct w:val="0"/>
        <w:adjustRightInd w:val="0"/>
        <w:spacing w:after="0" w:line="240" w:lineRule="auto"/>
        <w:jc w:val="left"/>
        <w:textAlignment w:val="baseline"/>
        <w:rPr>
          <w:rFonts w:ascii="Arial" w:eastAsia="MS Mincho" w:hAnsi="Arial" w:cs="Times New Roman"/>
          <w:b/>
          <w:noProof/>
          <w:kern w:val="0"/>
          <w:sz w:val="24"/>
          <w:szCs w:val="28"/>
          <w:lang w:val="en-GB" w:eastAsia="en-US"/>
        </w:rPr>
      </w:pPr>
      <w:r w:rsidRPr="00D1406E">
        <w:rPr>
          <w:rFonts w:ascii="Arial" w:eastAsia="MS Mincho" w:hAnsi="Arial" w:cs="Times New Roman"/>
          <w:b/>
          <w:noProof/>
          <w:kern w:val="0"/>
          <w:sz w:val="24"/>
          <w:szCs w:val="28"/>
          <w:lang w:val="en-GB" w:eastAsia="en-US"/>
        </w:rPr>
        <w:t>25 January -05 Feburary 2021</w:t>
      </w:r>
      <w:bookmarkStart w:id="1" w:name="_GoBack"/>
      <w:bookmarkEnd w:id="1"/>
    </w:p>
    <w:p w:rsidR="00D1406E" w:rsidRPr="00D1406E" w:rsidRDefault="00D1406E" w:rsidP="00D1406E">
      <w:pPr>
        <w:tabs>
          <w:tab w:val="right" w:pos="9639"/>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MS Mincho" w:hAnsi="Arial" w:cs="Times New Roman"/>
          <w:b/>
          <w:noProof/>
          <w:kern w:val="0"/>
          <w:sz w:val="24"/>
          <w:szCs w:val="28"/>
          <w:lang w:val="en-GB" w:eastAsia="en-US"/>
        </w:rPr>
        <w:t>Online</w:t>
      </w:r>
      <w:r w:rsidRPr="00D1406E">
        <w:rPr>
          <w:rFonts w:ascii="Arial" w:eastAsia="SimSun" w:hAnsi="Arial" w:cs="Arial" w:hint="eastAsia"/>
          <w:b/>
          <w:bCs/>
          <w:kern w:val="0"/>
          <w:sz w:val="24"/>
          <w:szCs w:val="20"/>
          <w:lang w:eastAsia="zh-CN"/>
        </w:rPr>
        <w:t xml:space="preserve">                                    </w:t>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11.2.1</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 analysis and latency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 xml:space="preserve">atency reduction via </w:t>
      </w:r>
      <w:r w:rsidR="00FB08FB">
        <w:rPr>
          <w:rFonts w:ascii="Arial" w:eastAsia="Times New Roman" w:hAnsi="Arial" w:cs="Arial"/>
          <w:b/>
          <w:bCs/>
          <w:kern w:val="0"/>
          <w:sz w:val="24"/>
          <w:szCs w:val="20"/>
          <w:lang w:val="en-GB" w:eastAsia="en-US"/>
        </w:rPr>
        <w:t>configured grant</w:t>
      </w:r>
      <w:r w:rsidR="00110FBC" w:rsidRPr="00110FBC">
        <w:rPr>
          <w:rFonts w:ascii="Arial" w:eastAsia="Times New Roman" w:hAnsi="Arial" w:cs="Arial"/>
          <w:b/>
          <w:bCs/>
          <w:kern w:val="0"/>
          <w:sz w:val="24"/>
          <w:szCs w:val="20"/>
          <w:lang w:val="en-GB" w:eastAsia="en-US"/>
        </w:rPr>
        <w:t xml:space="preserve"> </w:t>
      </w:r>
      <w:r w:rsidR="00FB08FB">
        <w:rPr>
          <w:rFonts w:ascii="Arial" w:eastAsia="Times New Roman" w:hAnsi="Arial" w:cs="Arial"/>
          <w:b/>
          <w:bCs/>
          <w:kern w:val="0"/>
          <w:sz w:val="24"/>
          <w:szCs w:val="20"/>
          <w:lang w:val="en-GB" w:eastAsia="en-US"/>
        </w:rPr>
        <w:t xml:space="preserve">for positioning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110FBC" w:rsidRDefault="00110FBC" w:rsidP="00BD1869">
      <w:r w:rsidRPr="00110FBC">
        <w:t>In the latest email discussion</w:t>
      </w:r>
      <w:r w:rsidR="00FB08FB">
        <w:t xml:space="preserve"> (</w:t>
      </w:r>
      <w:r w:rsidR="00FB08FB" w:rsidRPr="00FB08FB">
        <w:t>[Post112-e][617][POS] Evaluation of latency enhancement solutions (CATT)</w:t>
      </w:r>
      <w:r w:rsidR="00FB08FB" w:rsidRPr="00FB08FB">
        <w:rPr>
          <w:rFonts w:ascii="MS Gothic" w:eastAsia="MS Gothic" w:hAnsi="MS Gothic" w:cs="MS Gothic" w:hint="eastAsia"/>
        </w:rPr>
        <w:t>‎</w:t>
      </w:r>
      <w:r w:rsidR="00FB08FB">
        <w:t>) it</w:t>
      </w:r>
      <w:r w:rsidRPr="00110FBC">
        <w:t xml:space="preserve"> covers the latency reduction on positioning mechanism for the possible study item. As one of RAN1 recommended item, </w:t>
      </w:r>
      <w:r w:rsidR="00FB08FB">
        <w:t>using configured grant</w:t>
      </w:r>
      <w:r w:rsidRPr="00110FBC">
        <w:t xml:space="preserve"> was listed up. Since we didn’t join the discussion and present our opinion, In this document, we would like to further discuss the direction of </w:t>
      </w:r>
      <w:r w:rsidR="00FB08FB">
        <w:t>using configured grant for positioning measurement result report</w:t>
      </w:r>
      <w:r w:rsidRPr="00110FBC">
        <w:t xml:space="preserve"> optimization.</w:t>
      </w:r>
    </w:p>
    <w:p w:rsidR="00216DCE" w:rsidRDefault="00BD1869" w:rsidP="00BD1869">
      <w:r>
        <w:rPr>
          <w:rFonts w:hint="eastAsia"/>
        </w:rPr>
        <w:t xml:space="preserve"> </w:t>
      </w:r>
    </w:p>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110FBC" w:rsidRDefault="00110FBC" w:rsidP="00110FBC">
      <w:r>
        <w:t>A</w:t>
      </w:r>
      <w:r>
        <w:rPr>
          <w:rFonts w:hint="eastAsia"/>
        </w:rPr>
        <w:t xml:space="preserve">s </w:t>
      </w:r>
      <w:r>
        <w:t xml:space="preserve">commented in the latency evaluation document, </w:t>
      </w:r>
      <w:r w:rsidR="00FB08FB">
        <w:t xml:space="preserve">after UE measured the PRS, the UL availability and the procedures to get the UL grant, if not, is one factor to drag the E2E latency. </w:t>
      </w:r>
      <w:r>
        <w:t xml:space="preserve">The possible ways on this are listed up in the email discussion </w:t>
      </w:r>
      <w:r w:rsidRPr="00C01775">
        <w:t>[Post112-e][617][POS] Evaluation of latency enhancement solutions (CATT)</w:t>
      </w:r>
      <w:r>
        <w:t xml:space="preserve"> are as below: </w:t>
      </w:r>
    </w:p>
    <w:p w:rsidR="00FB08FB" w:rsidRPr="00ED6AAB" w:rsidRDefault="00FB08FB" w:rsidP="00FB08FB">
      <w:pPr>
        <w:pStyle w:val="a3"/>
        <w:widowControl/>
        <w:numPr>
          <w:ilvl w:val="0"/>
          <w:numId w:val="2"/>
        </w:numPr>
        <w:wordWrap/>
        <w:autoSpaceDE/>
        <w:autoSpaceDN/>
        <w:spacing w:before="120" w:after="0"/>
        <w:ind w:leftChars="0" w:left="426"/>
        <w:jc w:val="left"/>
        <w:rPr>
          <w:rFonts w:ascii="Times New Roman" w:eastAsia="SimSun" w:hAnsi="Times New Roman" w:cs="Times New Roman"/>
          <w:color w:val="000000" w:themeColor="text1"/>
        </w:rPr>
      </w:pPr>
      <w:r w:rsidRPr="00ED6AAB">
        <w:rPr>
          <w:rFonts w:ascii="Times New Roman" w:eastAsia="SimSun" w:hAnsi="Times New Roman" w:cs="Times New Roman"/>
          <w:color w:val="000000" w:themeColor="text1"/>
          <w:u w:val="single"/>
        </w:rPr>
        <w:t>Option 1</w:t>
      </w:r>
      <w:r w:rsidRPr="00ED6AAB">
        <w:rPr>
          <w:rFonts w:ascii="Times New Roman" w:eastAsia="SimSun" w:hAnsi="Times New Roman" w:cs="Times New Roman" w:hint="eastAsia"/>
          <w:color w:val="000000" w:themeColor="text1"/>
          <w:u w:val="single"/>
        </w:rPr>
        <w:t>(</w:t>
      </w:r>
      <w:r w:rsidRPr="00ED6AAB">
        <w:rPr>
          <w:rFonts w:ascii="Times New Roman" w:eastAsia="SimSun" w:hAnsi="Times New Roman" w:cs="Times New Roman"/>
          <w:color w:val="000000" w:themeColor="text1"/>
          <w:u w:val="single"/>
        </w:rPr>
        <w:t>summari</w:t>
      </w:r>
      <w:r w:rsidRPr="00ED6AAB">
        <w:rPr>
          <w:rFonts w:ascii="Times New Roman" w:eastAsia="SimSun" w:hAnsi="Times New Roman" w:cs="Times New Roman" w:hint="eastAsia"/>
          <w:color w:val="000000" w:themeColor="text1"/>
          <w:u w:val="single"/>
        </w:rPr>
        <w:t>z</w:t>
      </w:r>
      <w:r w:rsidRPr="00ED6AAB">
        <w:rPr>
          <w:rFonts w:ascii="Times New Roman" w:eastAsia="SimSun" w:hAnsi="Times New Roman" w:cs="Times New Roman"/>
          <w:color w:val="000000" w:themeColor="text1"/>
          <w:u w:val="single"/>
        </w:rPr>
        <w:t>ed</w:t>
      </w:r>
      <w:r w:rsidRPr="00ED6AAB">
        <w:rPr>
          <w:rFonts w:ascii="Times New Roman" w:eastAsia="SimSun" w:hAnsi="Times New Roman" w:cs="Times New Roman" w:hint="eastAsia"/>
          <w:color w:val="000000" w:themeColor="text1"/>
          <w:u w:val="single"/>
        </w:rPr>
        <w:t xml:space="preserve"> from companies</w:t>
      </w:r>
      <w:r w:rsidRPr="00ED6AAB">
        <w:rPr>
          <w:rFonts w:ascii="Times New Roman" w:eastAsia="SimSun" w:hAnsi="Times New Roman" w:cs="Times New Roman"/>
          <w:color w:val="000000" w:themeColor="text1"/>
          <w:u w:val="single"/>
        </w:rPr>
        <w:t>’</w:t>
      </w:r>
      <w:r w:rsidRPr="00ED6AAB">
        <w:rPr>
          <w:rFonts w:ascii="Times New Roman" w:eastAsia="SimSun" w:hAnsi="Times New Roman" w:cs="Times New Roman" w:hint="eastAsia"/>
          <w:color w:val="000000" w:themeColor="text1"/>
          <w:u w:val="single"/>
        </w:rPr>
        <w:t xml:space="preserve"> comments)</w:t>
      </w:r>
      <w:r w:rsidRPr="00ED6AAB">
        <w:rPr>
          <w:rFonts w:ascii="Times New Roman" w:hAnsi="Times New Roman" w:cs="Times New Roman"/>
          <w:color w:val="000000" w:themeColor="text1"/>
          <w:lang w:val="en-GB"/>
        </w:rPr>
        <w:t>:</w:t>
      </w:r>
      <w:r w:rsidRPr="00ED6AAB">
        <w:rPr>
          <w:rFonts w:ascii="Times New Roman" w:hAnsi="Times New Roman" w:cs="Times New Roman"/>
          <w:color w:val="000000" w:themeColor="text1"/>
        </w:rPr>
        <w:t xml:space="preserve"> </w:t>
      </w:r>
      <w:r w:rsidRPr="00ED6AAB">
        <w:rPr>
          <w:rFonts w:ascii="Times New Roman" w:eastAsia="SimSun" w:hAnsi="Times New Roman" w:cs="Times New Roman"/>
          <w:color w:val="000000" w:themeColor="text1"/>
        </w:rPr>
        <w:t xml:space="preserve">Using the existed </w:t>
      </w:r>
      <w:r w:rsidRPr="00ED6AAB">
        <w:rPr>
          <w:rFonts w:ascii="Times New Roman" w:hAnsi="Times New Roman" w:cs="Times New Roman"/>
          <w:color w:val="000000" w:themeColor="text1"/>
        </w:rPr>
        <w:t>CG-based transmission for a certain logical channel</w:t>
      </w:r>
      <w:r w:rsidRPr="00ED6AAB">
        <w:rPr>
          <w:rFonts w:ascii="Times New Roman" w:eastAsia="SimSun" w:hAnsi="Times New Roman" w:cs="Times New Roman"/>
          <w:color w:val="000000" w:themeColor="text1"/>
        </w:rPr>
        <w:t>.</w:t>
      </w:r>
    </w:p>
    <w:p w:rsidR="00FB08FB" w:rsidRPr="00ED6AAB" w:rsidRDefault="00FB08FB" w:rsidP="00FB08FB">
      <w:pPr>
        <w:spacing w:before="120"/>
        <w:rPr>
          <w:color w:val="000000" w:themeColor="text1"/>
          <w:lang w:eastAsia="zh-CN"/>
        </w:rPr>
      </w:pPr>
      <w:r w:rsidRPr="00ED6AAB">
        <w:rPr>
          <w:rFonts w:hint="eastAsia"/>
          <w:color w:val="000000" w:themeColor="text1"/>
          <w:lang w:eastAsia="zh-CN"/>
        </w:rPr>
        <w:t xml:space="preserve">It is already supported </w:t>
      </w:r>
      <w:r w:rsidRPr="00ED6AAB">
        <w:rPr>
          <w:color w:val="000000" w:themeColor="text1"/>
          <w:lang w:eastAsia="zh-CN"/>
        </w:rPr>
        <w:t>by the configuration of logical channel</w:t>
      </w:r>
      <w:r w:rsidRPr="00ED6AAB">
        <w:rPr>
          <w:rFonts w:hint="eastAsia"/>
          <w:color w:val="000000" w:themeColor="text1"/>
          <w:lang w:eastAsia="zh-CN"/>
        </w:rPr>
        <w:t xml:space="preserve"> in NR Rel-16 </w:t>
      </w:r>
      <w:r w:rsidRPr="00ED6AAB">
        <w:rPr>
          <w:color w:val="000000" w:themeColor="text1"/>
          <w:lang w:eastAsia="zh-CN"/>
        </w:rPr>
        <w:t>which</w:t>
      </w:r>
      <w:r w:rsidRPr="00ED6AAB">
        <w:rPr>
          <w:rFonts w:hint="eastAsia"/>
          <w:color w:val="000000" w:themeColor="text1"/>
          <w:lang w:eastAsia="zh-CN"/>
        </w:rPr>
        <w:t xml:space="preserve"> </w:t>
      </w:r>
      <w:r w:rsidRPr="00ED6AAB">
        <w:rPr>
          <w:color w:val="000000" w:themeColor="text1"/>
          <w:lang w:eastAsia="zh-CN"/>
        </w:rPr>
        <w:t>is up to the network implementation to configure CG</w:t>
      </w:r>
      <w:r w:rsidRPr="00ED6AAB">
        <w:rPr>
          <w:rFonts w:hint="eastAsia"/>
          <w:color w:val="000000" w:themeColor="text1"/>
          <w:lang w:eastAsia="zh-CN"/>
        </w:rPr>
        <w:t xml:space="preserve">. However </w:t>
      </w:r>
      <w:r w:rsidRPr="00ED6AAB">
        <w:rPr>
          <w:rFonts w:eastAsia="SimSun" w:hint="eastAsia"/>
          <w:color w:val="000000" w:themeColor="text1"/>
          <w:lang w:eastAsia="zh-CN"/>
        </w:rPr>
        <w:t>there</w:t>
      </w:r>
      <w:r w:rsidRPr="00ED6AAB">
        <w:rPr>
          <w:rFonts w:hint="eastAsia"/>
          <w:color w:val="000000" w:themeColor="text1"/>
          <w:lang w:eastAsia="zh-CN"/>
        </w:rPr>
        <w:t xml:space="preserve"> is </w:t>
      </w:r>
      <w:r w:rsidRPr="00ED6AAB">
        <w:rPr>
          <w:color w:val="000000" w:themeColor="text1"/>
          <w:lang w:eastAsia="zh-CN"/>
        </w:rPr>
        <w:t>NRPPa impact</w:t>
      </w:r>
      <w:r w:rsidRPr="00ED6AAB">
        <w:rPr>
          <w:rFonts w:hint="eastAsia"/>
          <w:color w:val="000000" w:themeColor="text1"/>
          <w:lang w:eastAsia="zh-CN"/>
        </w:rPr>
        <w:t xml:space="preserve">. gNB </w:t>
      </w:r>
      <w:r w:rsidRPr="00ED6AAB">
        <w:rPr>
          <w:rFonts w:eastAsia="SimSun" w:hint="eastAsia"/>
          <w:color w:val="000000" w:themeColor="text1"/>
          <w:lang w:eastAsia="zh-CN"/>
        </w:rPr>
        <w:t>may</w:t>
      </w:r>
      <w:r w:rsidRPr="00ED6AAB">
        <w:rPr>
          <w:rFonts w:hint="eastAsia"/>
          <w:color w:val="000000" w:themeColor="text1"/>
          <w:lang w:eastAsia="zh-CN"/>
        </w:rPr>
        <w:t xml:space="preserve"> </w:t>
      </w:r>
      <w:r w:rsidRPr="00ED6AAB">
        <w:rPr>
          <w:rFonts w:eastAsia="SimSun" w:hint="eastAsia"/>
          <w:color w:val="000000" w:themeColor="text1"/>
          <w:lang w:eastAsia="zh-CN"/>
        </w:rPr>
        <w:t>get</w:t>
      </w:r>
      <w:r w:rsidRPr="00ED6AAB">
        <w:rPr>
          <w:rFonts w:hint="eastAsia"/>
          <w:color w:val="000000" w:themeColor="text1"/>
          <w:lang w:eastAsia="zh-CN"/>
        </w:rPr>
        <w:t xml:space="preserve"> the PRS period from LMF via NRPPa.</w:t>
      </w:r>
    </w:p>
    <w:p w:rsidR="00FB08FB" w:rsidRPr="00ED6AAB" w:rsidRDefault="00FB08FB" w:rsidP="00FB08FB">
      <w:pPr>
        <w:pStyle w:val="a3"/>
        <w:widowControl/>
        <w:numPr>
          <w:ilvl w:val="0"/>
          <w:numId w:val="2"/>
        </w:numPr>
        <w:wordWrap/>
        <w:autoSpaceDE/>
        <w:autoSpaceDN/>
        <w:spacing w:before="120" w:after="0"/>
        <w:ind w:leftChars="0" w:left="426"/>
        <w:jc w:val="left"/>
        <w:rPr>
          <w:rFonts w:eastAsia="SimSun"/>
          <w:color w:val="000000" w:themeColor="text1"/>
        </w:rPr>
      </w:pPr>
      <w:r w:rsidRPr="00ED6AAB">
        <w:rPr>
          <w:rFonts w:ascii="Times New Roman" w:eastAsia="SimSun" w:hAnsi="Times New Roman" w:cs="Times New Roman" w:hint="eastAsia"/>
          <w:color w:val="000000" w:themeColor="text1"/>
          <w:u w:val="single"/>
        </w:rPr>
        <w:t>Option2</w:t>
      </w:r>
      <w:r w:rsidRPr="00ED6AAB">
        <w:rPr>
          <w:rFonts w:eastAsia="SimSun" w:hint="eastAsia"/>
          <w:color w:val="000000" w:themeColor="text1"/>
          <w:u w:val="single"/>
        </w:rPr>
        <w:t>:</w:t>
      </w:r>
      <w:r w:rsidRPr="00ED6AAB">
        <w:rPr>
          <w:rFonts w:eastAsia="SimSun" w:hint="eastAsia"/>
          <w:color w:val="000000" w:themeColor="text1"/>
        </w:rPr>
        <w:t xml:space="preserve"> </w:t>
      </w:r>
      <w:r w:rsidRPr="00ED6AAB">
        <w:rPr>
          <w:rFonts w:ascii="Times New Roman" w:hAnsi="Times New Roman" w:cs="Times New Roman" w:hint="eastAsia"/>
          <w:color w:val="000000" w:themeColor="text1"/>
        </w:rPr>
        <w:t>N</w:t>
      </w:r>
      <w:r w:rsidRPr="00ED6AAB">
        <w:rPr>
          <w:rFonts w:ascii="Times New Roman" w:hAnsi="Times New Roman" w:cs="Times New Roman"/>
          <w:color w:val="000000" w:themeColor="text1"/>
        </w:rPr>
        <w:t xml:space="preserve">ew type or separate CG for positioning </w:t>
      </w:r>
      <w:r w:rsidRPr="00ED6AAB">
        <w:rPr>
          <w:rFonts w:ascii="Times New Roman" w:hAnsi="Times New Roman" w:cs="Times New Roman" w:hint="eastAsia"/>
          <w:color w:val="000000" w:themeColor="text1"/>
        </w:rPr>
        <w:t>which is</w:t>
      </w:r>
      <w:r w:rsidRPr="00ED6AAB">
        <w:rPr>
          <w:rFonts w:ascii="Times New Roman" w:hAnsi="Times New Roman" w:cs="Times New Roman"/>
          <w:color w:val="000000" w:themeColor="text1"/>
        </w:rPr>
        <w:t xml:space="preserve"> used to adapt the PRS period and positioning specific configured grant </w:t>
      </w:r>
      <w:r w:rsidRPr="00ED6AAB">
        <w:rPr>
          <w:rFonts w:ascii="Times New Roman" w:hAnsi="Times New Roman" w:cs="Times New Roman" w:hint="eastAsia"/>
          <w:color w:val="000000" w:themeColor="text1"/>
        </w:rPr>
        <w:t>may</w:t>
      </w:r>
      <w:r w:rsidRPr="00ED6AAB">
        <w:rPr>
          <w:rFonts w:ascii="Times New Roman" w:hAnsi="Times New Roman" w:cs="Times New Roman"/>
          <w:color w:val="000000" w:themeColor="text1"/>
        </w:rPr>
        <w:t xml:space="preserve"> be introduced in Rel-17</w:t>
      </w:r>
      <w:r w:rsidRPr="00ED6AAB">
        <w:rPr>
          <w:rFonts w:ascii="Times New Roman" w:hAnsi="Times New Roman" w:cs="Times New Roman" w:hint="eastAsia"/>
          <w:color w:val="000000" w:themeColor="text1"/>
        </w:rPr>
        <w:t>.</w:t>
      </w:r>
      <w:r w:rsidRPr="00ED6AAB">
        <w:rPr>
          <w:color w:val="000000" w:themeColor="text1"/>
        </w:rPr>
        <w:t xml:space="preserve"> </w:t>
      </w:r>
    </w:p>
    <w:p w:rsidR="00FB08FB" w:rsidRPr="008A3B90" w:rsidRDefault="00FB08FB" w:rsidP="00FB08FB">
      <w:pPr>
        <w:spacing w:before="120"/>
        <w:rPr>
          <w:lang w:eastAsia="zh-CN"/>
        </w:rPr>
      </w:pPr>
      <w:r w:rsidRPr="008A3B90">
        <w:rPr>
          <w:lang w:eastAsia="zh-CN"/>
        </w:rPr>
        <w:t>This can be used as positioning use only uplink resources, so that periodic positioning measurement report could be sent without waiting any L1 signals.</w:t>
      </w:r>
    </w:p>
    <w:p w:rsidR="00FB08FB" w:rsidRDefault="00FB08FB" w:rsidP="00110FBC"/>
    <w:p w:rsidR="00686A78" w:rsidRDefault="00686A78" w:rsidP="00110FBC">
      <w:r>
        <w:t xml:space="preserve">Above directions are mostly feasible and simple solution. However regarding option 1 where </w:t>
      </w:r>
      <w:r w:rsidR="00CE66AE">
        <w:t xml:space="preserve">additional introduction of </w:t>
      </w:r>
      <w:r>
        <w:t xml:space="preserve">NRPPa </w:t>
      </w:r>
      <w:r w:rsidR="00CE66AE">
        <w:t xml:space="preserve">messages </w:t>
      </w:r>
      <w:r>
        <w:t xml:space="preserve">is </w:t>
      </w:r>
      <w:r w:rsidR="00CE66AE">
        <w:t xml:space="preserve">necessary, it might be less costly in the latency </w:t>
      </w:r>
      <w:r w:rsidR="00CE66AE">
        <w:lastRenderedPageBreak/>
        <w:t xml:space="preserve">perspective that LMF informs required CG characteristics of UE and UE determines the final required CG and requests to the gNB. Since processing and signaling time of NRPPa is greater than those of LPP, and Uu, there could be the merit on this direction too. Especially requested CG characteristics in LPP can be accompanied with other existing information in LPP message i.e., LPP LocationInformaitonRequest, then there is only latency of requesting CG from UE to gNB. This Uu signaling and processing can be further simplified by using lower layer signaling which can reduce more time. </w:t>
      </w:r>
    </w:p>
    <w:p w:rsidR="00CE66AE" w:rsidRDefault="00CE66AE" w:rsidP="00110FBC">
      <w:r>
        <w:t xml:space="preserve">So one more possible way to reduce the reduction w.r.t. CG is that LMF indicates the required CG or UL interval to UE and UE request to gNB. </w:t>
      </w:r>
    </w:p>
    <w:p w:rsidR="00D1406E" w:rsidRPr="00CC3651" w:rsidRDefault="00CE66AE" w:rsidP="00382959">
      <w:pPr>
        <w:rPr>
          <w:b/>
        </w:rPr>
      </w:pPr>
      <w:r w:rsidRPr="00CC3651">
        <w:rPr>
          <w:b/>
        </w:rPr>
        <w:t>Proposal 1. RAN2 study o</w:t>
      </w:r>
      <w:r w:rsidR="00CC3651" w:rsidRPr="00CC3651">
        <w:rPr>
          <w:b/>
        </w:rPr>
        <w:t>n latency reduction using CG where LMF first indicates the required CG info to UE and then UE request the CG to gNB.</w:t>
      </w:r>
    </w:p>
    <w:p w:rsidR="00CC3651" w:rsidRDefault="00CC3651" w:rsidP="00382959"/>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In this contribution, we discussed on the method to reduce the latency using CG, and has the following proposal:</w:t>
      </w:r>
    </w:p>
    <w:p w:rsidR="00CC3651" w:rsidRPr="00CC3651" w:rsidRDefault="00CC3651" w:rsidP="00CC3651">
      <w:pPr>
        <w:rPr>
          <w:b/>
        </w:rPr>
      </w:pPr>
      <w:r w:rsidRPr="00CC3651">
        <w:rPr>
          <w:b/>
        </w:rPr>
        <w:t>Proposal 1. RAN2 study on latency reduction using CG where LMF first indicates the required CG info to UE and then UE request the CG to gNB.</w:t>
      </w:r>
    </w:p>
    <w:p w:rsidR="00CC3651" w:rsidRPr="00CC3651" w:rsidRDefault="00CC3651" w:rsidP="00382959">
      <w:pPr>
        <w:rPr>
          <w:b/>
        </w:rPr>
      </w:pPr>
    </w:p>
    <w:sectPr w:rsidR="00CC3651" w:rsidRPr="00CC365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5F4" w:rsidRDefault="004E35F4" w:rsidP="000B06D4">
      <w:pPr>
        <w:spacing w:after="0" w:line="240" w:lineRule="auto"/>
      </w:pPr>
      <w:r>
        <w:separator/>
      </w:r>
    </w:p>
  </w:endnote>
  <w:endnote w:type="continuationSeparator" w:id="0">
    <w:p w:rsidR="004E35F4" w:rsidRDefault="004E35F4"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5F4" w:rsidRDefault="004E35F4" w:rsidP="000B06D4">
      <w:pPr>
        <w:spacing w:after="0" w:line="240" w:lineRule="auto"/>
      </w:pPr>
      <w:r>
        <w:separator/>
      </w:r>
    </w:p>
  </w:footnote>
  <w:footnote w:type="continuationSeparator" w:id="0">
    <w:p w:rsidR="004E35F4" w:rsidRDefault="004E35F4"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3DFC"/>
    <w:multiLevelType w:val="hybridMultilevel"/>
    <w:tmpl w:val="71347AC6"/>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B06D4"/>
    <w:rsid w:val="00110FBC"/>
    <w:rsid w:val="00160D06"/>
    <w:rsid w:val="001B735A"/>
    <w:rsid w:val="00216DCE"/>
    <w:rsid w:val="00263C60"/>
    <w:rsid w:val="003460AF"/>
    <w:rsid w:val="00382959"/>
    <w:rsid w:val="00387C82"/>
    <w:rsid w:val="004B028A"/>
    <w:rsid w:val="004E35F4"/>
    <w:rsid w:val="00686A78"/>
    <w:rsid w:val="006E7911"/>
    <w:rsid w:val="00743738"/>
    <w:rsid w:val="00827318"/>
    <w:rsid w:val="00845894"/>
    <w:rsid w:val="008522F1"/>
    <w:rsid w:val="00AC57BC"/>
    <w:rsid w:val="00B50C36"/>
    <w:rsid w:val="00B827EE"/>
    <w:rsid w:val="00BD1869"/>
    <w:rsid w:val="00C01775"/>
    <w:rsid w:val="00C96619"/>
    <w:rsid w:val="00CC3651"/>
    <w:rsid w:val="00CE66AE"/>
    <w:rsid w:val="00D1406E"/>
    <w:rsid w:val="00EB4EB1"/>
    <w:rsid w:val="00FB08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462</Words>
  <Characters>2640</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11</cp:revision>
  <dcterms:created xsi:type="dcterms:W3CDTF">2021-01-13T11:19:00Z</dcterms:created>
  <dcterms:modified xsi:type="dcterms:W3CDTF">2021-01-15T05:57:00Z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업무\Rel-17\RAN2#112e Post\R17 ePOS\latency reduction via measurement gap signaling optimization .docx</vt:lpwstr>
  </property>
</Properties>
</file>